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1C5C" w14:textId="77777777" w:rsidR="00AE037C" w:rsidRDefault="00AE037C">
      <w:r>
        <w:t xml:space="preserve">ADMINISTRATOR CODE OF BEHAVIOUR </w:t>
      </w:r>
    </w:p>
    <w:p w14:paraId="21D9B0D8" w14:textId="77777777" w:rsidR="00AE037C" w:rsidRDefault="00AE037C">
      <w:r>
        <w:t xml:space="preserve">In addition to Netball NSW’s General Code of </w:t>
      </w:r>
      <w:proofErr w:type="spellStart"/>
      <w:r>
        <w:t>Behaviour</w:t>
      </w:r>
      <w:proofErr w:type="spellEnd"/>
      <w:r>
        <w:t xml:space="preserve">, you are to meet the following requirements with regard to your conduct during any activity held by or under the auspices of Netball NSW or an Affiliate. In your role as an administrator you are to: </w:t>
      </w:r>
    </w:p>
    <w:p w14:paraId="37620385" w14:textId="77777777" w:rsidR="00AE037C" w:rsidRDefault="00AE037C" w:rsidP="00AE037C">
      <w:pPr>
        <w:pStyle w:val="ListParagraph"/>
        <w:numPr>
          <w:ilvl w:val="0"/>
          <w:numId w:val="1"/>
        </w:numPr>
      </w:pPr>
      <w:r>
        <w:t xml:space="preserve">Be fair, considerate and honest in all dealings with others. </w:t>
      </w:r>
    </w:p>
    <w:p w14:paraId="462DCFDF" w14:textId="77777777" w:rsidR="00AE037C" w:rsidRDefault="00AE037C" w:rsidP="00AE037C">
      <w:pPr>
        <w:pStyle w:val="ListParagraph"/>
        <w:numPr>
          <w:ilvl w:val="0"/>
          <w:numId w:val="1"/>
        </w:numPr>
      </w:pPr>
      <w:r>
        <w:t xml:space="preserve">Be professional in, and accept responsibility for your actions. Your language, presentation, manners and punctuality should reflect high standards. </w:t>
      </w:r>
    </w:p>
    <w:p w14:paraId="668C6D95" w14:textId="77777777" w:rsidR="00AE037C" w:rsidRDefault="00AE037C" w:rsidP="00AE037C">
      <w:pPr>
        <w:pStyle w:val="ListParagraph"/>
        <w:numPr>
          <w:ilvl w:val="0"/>
          <w:numId w:val="1"/>
        </w:numPr>
      </w:pPr>
      <w:r>
        <w:t xml:space="preserve">Resolve conflicts fairly and promptly through established procedures. </w:t>
      </w:r>
    </w:p>
    <w:p w14:paraId="3454E996" w14:textId="77777777" w:rsidR="00AE037C" w:rsidRDefault="00AE037C" w:rsidP="00AE037C">
      <w:pPr>
        <w:pStyle w:val="ListParagraph"/>
        <w:numPr>
          <w:ilvl w:val="0"/>
          <w:numId w:val="1"/>
        </w:numPr>
      </w:pPr>
      <w:r>
        <w:t xml:space="preserve">Maintain strict impartiality. </w:t>
      </w:r>
    </w:p>
    <w:p w14:paraId="3891EE05" w14:textId="77777777" w:rsidR="00AE037C" w:rsidRDefault="00AE037C" w:rsidP="00AE037C">
      <w:pPr>
        <w:pStyle w:val="ListParagraph"/>
        <w:numPr>
          <w:ilvl w:val="0"/>
          <w:numId w:val="1"/>
        </w:numPr>
      </w:pPr>
      <w:r>
        <w:t xml:space="preserve">Be aware of and comply with your legal responsibilities, including those under anti-discrimination, child protection and occupational health and safety legislation. </w:t>
      </w:r>
    </w:p>
    <w:p w14:paraId="5164F714" w14:textId="77777777" w:rsidR="00AE037C" w:rsidRDefault="00AE037C" w:rsidP="00AE037C">
      <w:pPr>
        <w:pStyle w:val="ListParagraph"/>
        <w:numPr>
          <w:ilvl w:val="0"/>
          <w:numId w:val="1"/>
        </w:numPr>
      </w:pPr>
      <w:r>
        <w:t xml:space="preserve">Develop a positive netball environment by </w:t>
      </w:r>
      <w:proofErr w:type="spellStart"/>
      <w:r>
        <w:t>emphasising</w:t>
      </w:r>
      <w:proofErr w:type="spellEnd"/>
      <w:r>
        <w:t xml:space="preserve"> enjoyment and by providing appropriate development and competitive experiences. </w:t>
      </w:r>
    </w:p>
    <w:p w14:paraId="29679C20" w14:textId="77777777" w:rsidR="00AE037C" w:rsidRDefault="00AE037C" w:rsidP="00AE037C">
      <w:pPr>
        <w:pStyle w:val="ListParagraph"/>
        <w:numPr>
          <w:ilvl w:val="0"/>
          <w:numId w:val="1"/>
        </w:numPr>
      </w:pPr>
      <w:r>
        <w:t xml:space="preserve">Involve relevant stakeholders in the planning, evaluation, leadership and decision-making related to netball programs and events. </w:t>
      </w:r>
    </w:p>
    <w:p w14:paraId="06DD33A5" w14:textId="77777777" w:rsidR="00AE037C" w:rsidRDefault="00AE037C" w:rsidP="00AE037C">
      <w:pPr>
        <w:pStyle w:val="ListParagraph"/>
        <w:numPr>
          <w:ilvl w:val="0"/>
          <w:numId w:val="1"/>
        </w:numPr>
      </w:pPr>
      <w:r>
        <w:t xml:space="preserve">Ensure activities, equipment and facilities are safe and appropriate to the ability level of participating players. Activities, rules, equipment, length of games and training schedules should take into consideration the age, ability and maturity level of the participants. </w:t>
      </w:r>
    </w:p>
    <w:p w14:paraId="6F13075F" w14:textId="77777777" w:rsidR="00AE037C" w:rsidRDefault="00AE037C" w:rsidP="00AE037C">
      <w:pPr>
        <w:pStyle w:val="ListParagraph"/>
        <w:numPr>
          <w:ilvl w:val="0"/>
          <w:numId w:val="1"/>
        </w:numPr>
      </w:pPr>
      <w:r>
        <w:t xml:space="preserve">Encourage everyone (administrators, coaches, players, umpires, parents, spectators, sponsors and physicians) to </w:t>
      </w:r>
      <w:proofErr w:type="spellStart"/>
      <w:r>
        <w:t>emphasise</w:t>
      </w:r>
      <w:proofErr w:type="spellEnd"/>
      <w:r>
        <w:t xml:space="preserve"> fair play in netball activities and games. </w:t>
      </w:r>
    </w:p>
    <w:p w14:paraId="480EBDD3" w14:textId="77777777" w:rsidR="00114F5F" w:rsidRDefault="00AE037C" w:rsidP="00AE037C">
      <w:pPr>
        <w:pStyle w:val="ListParagraph"/>
        <w:numPr>
          <w:ilvl w:val="0"/>
          <w:numId w:val="1"/>
        </w:numPr>
      </w:pPr>
      <w:r>
        <w:t xml:space="preserve">Where appropriate, distribute the Codes of </w:t>
      </w:r>
      <w:proofErr w:type="spellStart"/>
      <w:r>
        <w:t>Behaviour</w:t>
      </w:r>
      <w:proofErr w:type="spellEnd"/>
      <w:r>
        <w:t xml:space="preserve"> to coaches, umpires, players, parents, spectators and the media.</w:t>
      </w:r>
    </w:p>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221C"/>
    <w:multiLevelType w:val="hybridMultilevel"/>
    <w:tmpl w:val="726E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7C"/>
    <w:rsid w:val="00854D90"/>
    <w:rsid w:val="009A2921"/>
    <w:rsid w:val="00AE037C"/>
    <w:rsid w:val="00E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BCDD"/>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Toshiba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2021-12-12T05:12:00Z</dcterms:created>
  <dcterms:modified xsi:type="dcterms:W3CDTF">2021-12-12T05:12:00Z</dcterms:modified>
</cp:coreProperties>
</file>